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Class: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sz w:val="32"/>
          <w:szCs w:val="32"/>
          <w:rtl w:val="0"/>
        </w:rPr>
        <w:t xml:space="preserve">Summer Reading Review Sheet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Fill out this sheet over the next two (single period) classes. It will help you review and study for the summer reading quiz at the end of the week.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rtl w:val="0"/>
        </w:rPr>
        <w:t xml:space="preserve">Brown Girl Dreaming </w:t>
      </w: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rtl w:val="0"/>
        </w:rPr>
        <w:t xml:space="preserve">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u w:val="single"/>
          <w:rtl w:val="0"/>
        </w:rPr>
        <w:t xml:space="preserve">Life Moments: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i w:val="1"/>
          <w:sz w:val="28"/>
          <w:szCs w:val="28"/>
          <w:rtl w:val="0"/>
        </w:rPr>
        <w:t xml:space="preserve">Use this space to brainstorm the 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8"/>
          <w:szCs w:val="28"/>
          <w:rtl w:val="0"/>
        </w:rPr>
        <w:t xml:space="preserve">major moments</w:t>
      </w:r>
      <w:r w:rsidDel="00000000" w:rsidR="00000000" w:rsidRPr="00000000">
        <w:rPr>
          <w:rFonts w:ascii="Cambria" w:cs="Cambria" w:eastAsia="Cambria" w:hAnsi="Cambria"/>
          <w:i w:val="1"/>
          <w:sz w:val="28"/>
          <w:szCs w:val="28"/>
          <w:rtl w:val="0"/>
        </w:rPr>
        <w:t xml:space="preserve"> in Woodson’s life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 </w:t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39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u w:val="single"/>
          <w:rtl w:val="0"/>
        </w:rPr>
        <w:t xml:space="preserve">Characters: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i w:val="1"/>
          <w:sz w:val="28"/>
          <w:szCs w:val="28"/>
          <w:rtl w:val="0"/>
        </w:rPr>
        <w:t xml:space="preserve">Use this space to jot down notes about the 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8"/>
          <w:szCs w:val="28"/>
          <w:rtl w:val="0"/>
        </w:rPr>
        <w:t xml:space="preserve">major characters</w:t>
      </w:r>
      <w:r w:rsidDel="00000000" w:rsidR="00000000" w:rsidRPr="00000000">
        <w:rPr>
          <w:rFonts w:ascii="Cambria" w:cs="Cambria" w:eastAsia="Cambria" w:hAnsi="Cambria"/>
          <w:i w:val="1"/>
          <w:sz w:val="28"/>
          <w:szCs w:val="28"/>
          <w:rtl w:val="0"/>
        </w:rPr>
        <w:t xml:space="preserve"> in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Brown Girl Dreaming.</w:t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43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u w:val="single"/>
          <w:rtl w:val="0"/>
        </w:rPr>
        <w:t xml:space="preserve">Poems: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Use this space to look for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u w:val="single"/>
          <w:rtl w:val="0"/>
        </w:rPr>
        <w:t xml:space="preserve">two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poems on your own that shows one of these emotions: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Joy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Regret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Love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Anger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Write the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name and page number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of the poems, and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a sentence or two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explaining how it connects to the emotion.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Title and page number of Poem #1_______________________________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Explanation: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Title and page number of Poem #2_______________________________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Explanation: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rtl w:val="0"/>
        </w:rPr>
        <w:t xml:space="preserve">March</w:t>
      </w: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rtl w:val="0"/>
        </w:rPr>
        <w:t xml:space="preserve"> Review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Write down the correct order of events from the activity at the start of class in the space below.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43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Use this space below to write down any connections discussed in class between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March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Brown Girl Dreaming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43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